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E9" w:rsidRPr="00C2122E" w:rsidRDefault="008316E9">
      <w:pPr>
        <w:rPr>
          <w:rFonts w:ascii="Georgia" w:hAnsi="Georgia"/>
          <w:lang/>
        </w:rPr>
      </w:pPr>
      <w:r w:rsidRPr="00C2122E">
        <w:rPr>
          <w:rFonts w:ascii="Georgia" w:hAnsi="Georgia"/>
          <w:sz w:val="28"/>
          <w:szCs w:val="28"/>
          <w:lang/>
        </w:rPr>
        <w:t>Handout: BERNINI:</w:t>
      </w:r>
      <w:r w:rsidRPr="00C2122E">
        <w:rPr>
          <w:rFonts w:ascii="Georgia" w:hAnsi="Georgia"/>
          <w:lang/>
        </w:rPr>
        <w:br/>
        <w:t>von Sarah, Nicole, Sophia, Leah, Ema</w:t>
      </w:r>
    </w:p>
    <w:p w:rsidR="008316E9" w:rsidRPr="00C2122E" w:rsidRDefault="008316E9" w:rsidP="00E27343">
      <w:pPr>
        <w:rPr>
          <w:rFonts w:ascii="Georgia" w:hAnsi="Georgia"/>
          <w:b/>
          <w:sz w:val="18"/>
          <w:szCs w:val="18"/>
        </w:rPr>
      </w:pPr>
      <w:r w:rsidRPr="00C2122E">
        <w:rPr>
          <w:rFonts w:ascii="Georgia" w:hAnsi="Georgia"/>
          <w:b/>
          <w:sz w:val="18"/>
          <w:szCs w:val="18"/>
        </w:rPr>
        <w:t>Der Petersplatz:</w:t>
      </w:r>
    </w:p>
    <w:p w:rsidR="008316E9" w:rsidRPr="00C2122E" w:rsidRDefault="008316E9" w:rsidP="00E27343">
      <w:pPr>
        <w:rPr>
          <w:rFonts w:ascii="Georgia" w:hAnsi="Georgia"/>
          <w:color w:val="000000"/>
          <w:sz w:val="18"/>
          <w:szCs w:val="18"/>
          <w:lang/>
        </w:rPr>
      </w:pPr>
      <w:r w:rsidRPr="00C2122E">
        <w:rPr>
          <w:rFonts w:ascii="Georgia" w:hAnsi="Georgia"/>
          <w:color w:val="000000"/>
          <w:sz w:val="18"/>
          <w:szCs w:val="18"/>
        </w:rPr>
        <w:t xml:space="preserve">Eines der prägnantesten Beispiele der Barockarchitektur ist die Gestaltung des Petersplatzes unter Giovanni Lorenzo Bernini. Er wurde </w:t>
      </w:r>
      <w:r w:rsidRPr="00C2122E">
        <w:rPr>
          <w:rFonts w:ascii="Georgia" w:hAnsi="Georgia"/>
          <w:color w:val="000000"/>
          <w:sz w:val="18"/>
          <w:szCs w:val="18"/>
          <w:lang w:val="de-DE"/>
        </w:rPr>
        <w:t xml:space="preserve">zwischen 1656 und 1667 unter </w:t>
      </w:r>
      <w:hyperlink r:id="rId6" w:tooltip="Alexander VII." w:history="1">
        <w:r w:rsidRPr="00C2122E">
          <w:rPr>
            <w:rStyle w:val="Hyperlink"/>
            <w:rFonts w:ascii="Georgia" w:hAnsi="Georgia"/>
            <w:color w:val="000000"/>
            <w:sz w:val="18"/>
            <w:szCs w:val="18"/>
            <w:u w:val="none"/>
            <w:lang w:val="de-DE"/>
          </w:rPr>
          <w:t>Papst Alexander VII.</w:t>
        </w:r>
      </w:hyperlink>
      <w:r w:rsidRPr="00C2122E">
        <w:rPr>
          <w:rFonts w:ascii="Georgia" w:hAnsi="Georgia"/>
          <w:color w:val="000000"/>
          <w:sz w:val="18"/>
          <w:szCs w:val="18"/>
          <w:lang w:val="de-DE"/>
        </w:rPr>
        <w:t xml:space="preserve"> (1655–1667) vor dem </w:t>
      </w:r>
      <w:hyperlink r:id="rId7" w:tooltip="Petersdom" w:history="1">
        <w:r w:rsidRPr="00C2122E">
          <w:rPr>
            <w:rStyle w:val="Hyperlink"/>
            <w:rFonts w:ascii="Georgia" w:hAnsi="Georgia"/>
            <w:color w:val="000000"/>
            <w:sz w:val="18"/>
            <w:szCs w:val="18"/>
            <w:u w:val="none"/>
            <w:lang w:val="de-DE"/>
          </w:rPr>
          <w:t>Petersdom</w:t>
        </w:r>
      </w:hyperlink>
      <w:r w:rsidRPr="00C2122E">
        <w:rPr>
          <w:rFonts w:ascii="Georgia" w:hAnsi="Georgia"/>
          <w:color w:val="000000"/>
          <w:sz w:val="18"/>
          <w:szCs w:val="18"/>
          <w:lang w:val="de-DE"/>
        </w:rPr>
        <w:t xml:space="preserve"> in Rom angelegt. Die </w:t>
      </w:r>
      <w:hyperlink r:id="rId8" w:tooltip="Kolonnade" w:history="1">
        <w:r w:rsidRPr="00C2122E">
          <w:rPr>
            <w:rStyle w:val="Hyperlink"/>
            <w:rFonts w:ascii="Georgia" w:hAnsi="Georgia"/>
            <w:color w:val="000000"/>
            <w:sz w:val="18"/>
            <w:szCs w:val="18"/>
            <w:u w:val="none"/>
            <w:lang w:val="de-DE"/>
          </w:rPr>
          <w:t>Kolonnaden</w:t>
        </w:r>
      </w:hyperlink>
      <w:r w:rsidRPr="00C2122E">
        <w:rPr>
          <w:rFonts w:ascii="Georgia" w:hAnsi="Georgia"/>
          <w:color w:val="000000"/>
          <w:sz w:val="18"/>
          <w:szCs w:val="18"/>
          <w:lang w:val="de-DE"/>
        </w:rPr>
        <w:t xml:space="preserve">( der Säuleneingang rund um den Petersplatz)  bilden die </w:t>
      </w:r>
      <w:hyperlink r:id="rId9" w:tooltip="Politische Grenze" w:history="1">
        <w:r w:rsidRPr="00C2122E">
          <w:rPr>
            <w:rStyle w:val="Hyperlink"/>
            <w:rFonts w:ascii="Georgia" w:hAnsi="Georgia"/>
            <w:color w:val="000000"/>
            <w:sz w:val="18"/>
            <w:szCs w:val="18"/>
            <w:u w:val="none"/>
            <w:lang w:val="de-DE"/>
          </w:rPr>
          <w:t>Staatsgrenze</w:t>
        </w:r>
      </w:hyperlink>
      <w:r w:rsidRPr="00C2122E">
        <w:rPr>
          <w:rFonts w:ascii="Georgia" w:hAnsi="Georgia"/>
          <w:color w:val="000000"/>
          <w:sz w:val="18"/>
          <w:szCs w:val="18"/>
          <w:lang w:val="de-DE"/>
        </w:rPr>
        <w:t xml:space="preserve"> zwischen dem </w:t>
      </w:r>
      <w:hyperlink r:id="rId10" w:tooltip="Vatikanstadt" w:history="1">
        <w:r w:rsidRPr="00C2122E">
          <w:rPr>
            <w:rStyle w:val="Hyperlink"/>
            <w:rFonts w:ascii="Georgia" w:hAnsi="Georgia"/>
            <w:color w:val="000000"/>
            <w:sz w:val="18"/>
            <w:szCs w:val="18"/>
            <w:u w:val="none"/>
            <w:lang w:val="de-DE"/>
          </w:rPr>
          <w:t>Vatikanstadt</w:t>
        </w:r>
      </w:hyperlink>
      <w:r w:rsidRPr="00C2122E">
        <w:rPr>
          <w:rFonts w:ascii="Georgia" w:hAnsi="Georgia"/>
          <w:color w:val="000000"/>
          <w:sz w:val="18"/>
          <w:szCs w:val="18"/>
          <w:lang w:val="de-DE"/>
        </w:rPr>
        <w:t xml:space="preserve"> und </w:t>
      </w:r>
      <w:hyperlink r:id="rId11" w:tooltip="Italien" w:history="1">
        <w:r w:rsidRPr="00C2122E">
          <w:rPr>
            <w:rStyle w:val="Hyperlink"/>
            <w:rFonts w:ascii="Georgia" w:hAnsi="Georgia"/>
            <w:color w:val="000000"/>
            <w:sz w:val="18"/>
            <w:szCs w:val="18"/>
            <w:u w:val="none"/>
            <w:lang w:val="de-DE"/>
          </w:rPr>
          <w:t>Italien</w:t>
        </w:r>
      </w:hyperlink>
      <w:r w:rsidRPr="00C2122E">
        <w:rPr>
          <w:rFonts w:ascii="Georgia" w:hAnsi="Georgia"/>
          <w:color w:val="000000"/>
          <w:sz w:val="18"/>
          <w:szCs w:val="18"/>
          <w:lang w:val="de-DE"/>
        </w:rPr>
        <w:t xml:space="preserve">. </w:t>
      </w:r>
      <w:r w:rsidRPr="00C2122E">
        <w:rPr>
          <w:rFonts w:ascii="Georgia" w:hAnsi="Georgia"/>
          <w:color w:val="000000"/>
          <w:sz w:val="18"/>
          <w:szCs w:val="18"/>
          <w:lang w:val="de-DE"/>
        </w:rPr>
        <w:br/>
      </w:r>
      <w:hyperlink r:id="rId12" w:history="1">
        <w:r w:rsidRPr="00C2122E">
          <w:rPr>
            <w:rStyle w:val="Hyperlink"/>
            <w:rFonts w:ascii="Georgia" w:hAnsi="Georgia"/>
            <w:sz w:val="18"/>
            <w:szCs w:val="18"/>
            <w:lang/>
          </w:rPr>
          <w:t>http://de.wikipedia.org/wiki/Petersplatz</w:t>
        </w:r>
      </w:hyperlink>
      <w:r w:rsidRPr="00C2122E">
        <w:rPr>
          <w:rFonts w:ascii="Georgia" w:hAnsi="Georgia"/>
          <w:color w:val="000000"/>
          <w:sz w:val="18"/>
          <w:szCs w:val="18"/>
          <w:lang/>
        </w:rPr>
        <w:t>-26.April.2013</w:t>
      </w:r>
    </w:p>
    <w:p w:rsidR="008316E9" w:rsidRPr="00C2122E" w:rsidRDefault="008316E9" w:rsidP="00FB2850">
      <w:pPr>
        <w:spacing w:after="0"/>
        <w:rPr>
          <w:rFonts w:ascii="Georgia" w:hAnsi="Georgia"/>
          <w:sz w:val="18"/>
          <w:szCs w:val="18"/>
          <w:lang/>
        </w:rPr>
      </w:pPr>
      <w:r w:rsidRPr="00C2122E">
        <w:rPr>
          <w:rFonts w:ascii="Georgia" w:hAnsi="Georgia"/>
          <w:b/>
          <w:sz w:val="18"/>
          <w:szCs w:val="18"/>
          <w:lang/>
        </w:rPr>
        <w:t>Vierströmebrunnen</w:t>
      </w:r>
      <w:r w:rsidRPr="00C2122E">
        <w:rPr>
          <w:rFonts w:ascii="Georgia" w:hAnsi="Georgia"/>
          <w:sz w:val="18"/>
          <w:szCs w:val="18"/>
          <w:lang/>
        </w:rPr>
        <w:t>= Fontana dei Quattro Fiumi:</w:t>
      </w:r>
    </w:p>
    <w:p w:rsidR="008316E9" w:rsidRPr="00C2122E" w:rsidRDefault="008316E9" w:rsidP="00FB2850">
      <w:pPr>
        <w:spacing w:after="0"/>
        <w:rPr>
          <w:rFonts w:ascii="Georgia" w:hAnsi="Georgia"/>
          <w:sz w:val="18"/>
          <w:szCs w:val="18"/>
        </w:rPr>
      </w:pPr>
      <w:r w:rsidRPr="00C2122E">
        <w:rPr>
          <w:rFonts w:ascii="Georgia" w:hAnsi="Georgia"/>
          <w:sz w:val="18"/>
          <w:szCs w:val="18"/>
        </w:rPr>
        <w:t>Erbaut: von Bernini, 1648-51</w:t>
      </w:r>
    </w:p>
    <w:p w:rsidR="008316E9" w:rsidRPr="00C2122E" w:rsidRDefault="008316E9" w:rsidP="00FB2850">
      <w:pPr>
        <w:spacing w:after="0"/>
        <w:rPr>
          <w:rFonts w:ascii="Georgia" w:hAnsi="Georgia"/>
          <w:sz w:val="18"/>
          <w:szCs w:val="18"/>
          <w:u w:val="single"/>
        </w:rPr>
      </w:pPr>
      <w:r w:rsidRPr="00C2122E">
        <w:rPr>
          <w:rFonts w:ascii="Georgia" w:hAnsi="Georgia"/>
          <w:sz w:val="18"/>
          <w:szCs w:val="18"/>
          <w:u w:val="single"/>
        </w:rPr>
        <w:t xml:space="preserve">Aufbau: </w:t>
      </w:r>
    </w:p>
    <w:p w:rsidR="008316E9" w:rsidRPr="00C2122E" w:rsidRDefault="008316E9" w:rsidP="00FB2850">
      <w:pPr>
        <w:spacing w:after="0"/>
        <w:rPr>
          <w:rFonts w:ascii="Georgia" w:hAnsi="Georgia"/>
          <w:sz w:val="18"/>
          <w:szCs w:val="18"/>
        </w:rPr>
      </w:pPr>
      <w:r w:rsidRPr="00C2122E">
        <w:rPr>
          <w:rFonts w:ascii="Georgia" w:hAnsi="Georgia"/>
          <w:sz w:val="18"/>
          <w:szCs w:val="18"/>
        </w:rPr>
        <w:t xml:space="preserve">Vier Männer, sie stehen für vier Flüsse (Donau, Ganges, Nil und Rìo de la Plata) der damals vier bekannten Kontinente. In der Mitte befindet sich ein Obelisk, auf dem sich das Wappentier einer italienischen Adelsfamilie befindet. </w:t>
      </w:r>
    </w:p>
    <w:p w:rsidR="008316E9" w:rsidRPr="00C2122E" w:rsidRDefault="008316E9" w:rsidP="00FB2850">
      <w:pPr>
        <w:spacing w:after="0"/>
        <w:rPr>
          <w:rFonts w:ascii="Georgia" w:hAnsi="Georgia"/>
          <w:sz w:val="18"/>
          <w:szCs w:val="18"/>
        </w:rPr>
      </w:pPr>
      <w:r w:rsidRPr="00C2122E">
        <w:rPr>
          <w:rFonts w:ascii="Georgia" w:hAnsi="Georgia"/>
          <w:sz w:val="18"/>
          <w:szCs w:val="18"/>
        </w:rPr>
        <w:t>Der Brunnen zeigt den damaligen Anspruch der des Papstes und der Kirch auf die Erde.</w:t>
      </w:r>
    </w:p>
    <w:p w:rsidR="008316E9" w:rsidRPr="00C2122E" w:rsidRDefault="008316E9" w:rsidP="00E27343">
      <w:pPr>
        <w:rPr>
          <w:rFonts w:ascii="Georgia" w:hAnsi="Georgia"/>
          <w:color w:val="000000"/>
          <w:sz w:val="18"/>
          <w:szCs w:val="18"/>
        </w:rPr>
      </w:pPr>
      <w:hyperlink r:id="rId13" w:history="1">
        <w:r w:rsidRPr="00C2122E">
          <w:rPr>
            <w:rStyle w:val="Hyperlink"/>
            <w:rFonts w:ascii="Georgia" w:hAnsi="Georgia"/>
            <w:sz w:val="18"/>
            <w:szCs w:val="18"/>
          </w:rPr>
          <w:t>http://de.wikipedia.org/wiki/Vierstr%C3%B6mebrunnen</w:t>
        </w:r>
      </w:hyperlink>
      <w:r w:rsidRPr="00C2122E">
        <w:rPr>
          <w:rFonts w:ascii="Georgia" w:hAnsi="Georgia"/>
          <w:color w:val="000000"/>
          <w:sz w:val="18"/>
          <w:szCs w:val="18"/>
        </w:rPr>
        <w:t>-26.April.2013</w:t>
      </w:r>
    </w:p>
    <w:p w:rsidR="008316E9" w:rsidRPr="00C2122E" w:rsidRDefault="008316E9" w:rsidP="00E27343">
      <w:pPr>
        <w:rPr>
          <w:rFonts w:ascii="Georgia" w:hAnsi="Georgia"/>
          <w:color w:val="000000"/>
          <w:sz w:val="18"/>
          <w:szCs w:val="18"/>
        </w:rPr>
      </w:pPr>
      <w:r w:rsidRPr="00C2122E">
        <w:rPr>
          <w:rFonts w:ascii="Georgia" w:hAnsi="Georgia"/>
          <w:b/>
          <w:color w:val="000000"/>
          <w:sz w:val="18"/>
          <w:szCs w:val="18"/>
        </w:rPr>
        <w:t>Petersdom-Baldachin:</w:t>
      </w:r>
      <w:r w:rsidRPr="00C2122E">
        <w:rPr>
          <w:rFonts w:ascii="Georgia" w:hAnsi="Georgia"/>
          <w:color w:val="000000"/>
          <w:sz w:val="18"/>
          <w:szCs w:val="18"/>
        </w:rPr>
        <w:br/>
        <w:t>Der Baldachin im Petersdom wurde von Bernini mit dem Auftrag erbaut die Menschen auf die Kirchen und den Papst aufmerksam zu machen. Auffällig sind die Bienen/Bienen</w:t>
      </w:r>
      <w:r w:rsidRPr="00C2122E">
        <w:rPr>
          <w:rFonts w:ascii="Georgia" w:hAnsi="Georgia"/>
          <w:color w:val="000000"/>
          <w:sz w:val="18"/>
          <w:szCs w:val="18"/>
        </w:rPr>
        <w:br/>
        <w:t>stöcke, die man überall auf dem Monument findet denn sie waren das Zeichen der Barberninis(die Papstfamilie).</w:t>
      </w:r>
      <w:r w:rsidRPr="00C2122E">
        <w:rPr>
          <w:rFonts w:ascii="Georgia" w:hAnsi="Georgia"/>
          <w:color w:val="000000"/>
          <w:sz w:val="18"/>
          <w:szCs w:val="18"/>
        </w:rPr>
        <w:br/>
      </w:r>
      <w:hyperlink r:id="rId14" w:history="1">
        <w:r w:rsidRPr="00C2122E">
          <w:rPr>
            <w:rStyle w:val="Hyperlink"/>
            <w:rFonts w:ascii="Georgia" w:hAnsi="Georgia"/>
            <w:sz w:val="18"/>
            <w:szCs w:val="18"/>
          </w:rPr>
          <w:t>http://newsv1.orf.at/060428-98933/98946txt_story.html</w:t>
        </w:r>
      </w:hyperlink>
      <w:r w:rsidRPr="00C2122E">
        <w:rPr>
          <w:rFonts w:ascii="Georgia" w:hAnsi="Georgia"/>
          <w:color w:val="000000"/>
          <w:sz w:val="18"/>
          <w:szCs w:val="18"/>
        </w:rPr>
        <w:t>-26.April.2013</w:t>
      </w:r>
    </w:p>
    <w:p w:rsidR="008316E9" w:rsidRPr="00C2122E" w:rsidRDefault="008316E9" w:rsidP="00766ED4">
      <w:pPr>
        <w:rPr>
          <w:rFonts w:ascii="Georgia" w:hAnsi="Georgia"/>
          <w:sz w:val="18"/>
          <w:szCs w:val="18"/>
        </w:rPr>
      </w:pPr>
      <w:r w:rsidRPr="00C2122E">
        <w:rPr>
          <w:rFonts w:ascii="Georgia" w:hAnsi="Georgia"/>
          <w:b/>
          <w:sz w:val="18"/>
          <w:szCs w:val="18"/>
        </w:rPr>
        <w:t>Die Engelsbrücke</w:t>
      </w:r>
      <w:r w:rsidRPr="00C2122E">
        <w:rPr>
          <w:rFonts w:ascii="Georgia" w:hAnsi="Georgia"/>
          <w:sz w:val="18"/>
          <w:szCs w:val="18"/>
        </w:rPr>
        <w:t>:</w:t>
      </w:r>
    </w:p>
    <w:p w:rsidR="008316E9" w:rsidRPr="00C2122E" w:rsidRDefault="008316E9" w:rsidP="00766ED4">
      <w:pPr>
        <w:rPr>
          <w:rFonts w:ascii="Georgia" w:hAnsi="Georgia"/>
          <w:sz w:val="18"/>
          <w:szCs w:val="18"/>
        </w:rPr>
      </w:pPr>
      <w:r w:rsidRPr="00C2122E">
        <w:rPr>
          <w:rFonts w:ascii="Georgia" w:hAnsi="Georgia"/>
          <w:sz w:val="18"/>
          <w:szCs w:val="18"/>
        </w:rPr>
        <w:t>Die Engelsbrücke ist eine über den Tiber führende Brücke, die zur Engelsburg führt.  Auf der Brücke sind zahlreiche Engel aufgestellt, die Symbole, die mit der Passionsgeschichte verbunden sind, mit sich tragen (Kreuz, Dornenkrone und Lanze) und am Eingang sind Statuen der  Aposteln Paulus und Petrus.</w:t>
      </w:r>
      <w:r w:rsidRPr="00C2122E">
        <w:rPr>
          <w:rFonts w:ascii="Georgia" w:hAnsi="Georgia"/>
          <w:sz w:val="18"/>
          <w:szCs w:val="18"/>
        </w:rPr>
        <w:br/>
        <w:t>Beim Überqueren der Brücke kann  man die Engelsburg sehen, die ursprünglich als Mausoleum für den Kaiser errichtet.</w:t>
      </w:r>
      <w:r w:rsidRPr="00C2122E">
        <w:rPr>
          <w:rFonts w:ascii="Georgia" w:hAnsi="Georgia"/>
          <w:sz w:val="18"/>
          <w:szCs w:val="18"/>
        </w:rPr>
        <w:br/>
      </w:r>
      <w:hyperlink r:id="rId15" w:history="1">
        <w:r w:rsidRPr="00C2122E">
          <w:rPr>
            <w:rStyle w:val="Hyperlink"/>
            <w:rFonts w:ascii="Georgia" w:hAnsi="Georgia"/>
            <w:sz w:val="18"/>
            <w:szCs w:val="18"/>
          </w:rPr>
          <w:t>http://de.wikipedia.org/wiki/Engelsbr%C3%BCcke</w:t>
        </w:r>
      </w:hyperlink>
      <w:r w:rsidRPr="00C2122E">
        <w:rPr>
          <w:rFonts w:ascii="Georgia" w:hAnsi="Georgia"/>
          <w:sz w:val="18"/>
          <w:szCs w:val="18"/>
        </w:rPr>
        <w:t>-26.April.2013</w:t>
      </w:r>
    </w:p>
    <w:p w:rsidR="008316E9" w:rsidRPr="00C2122E" w:rsidRDefault="008316E9" w:rsidP="00C2122E">
      <w:pPr>
        <w:rPr>
          <w:rFonts w:ascii="Georgia" w:hAnsi="Georgia"/>
          <w:b/>
          <w:sz w:val="18"/>
          <w:szCs w:val="18"/>
        </w:rPr>
      </w:pPr>
      <w:r w:rsidRPr="00C2122E">
        <w:rPr>
          <w:rFonts w:ascii="Georgia" w:hAnsi="Georgia"/>
          <w:b/>
          <w:sz w:val="18"/>
          <w:szCs w:val="18"/>
        </w:rPr>
        <w:t xml:space="preserve"> Theresa von Ávila:</w:t>
      </w:r>
      <w:r w:rsidRPr="00C2122E">
        <w:rPr>
          <w:rFonts w:ascii="Georgia" w:hAnsi="Georgia"/>
          <w:b/>
          <w:sz w:val="18"/>
          <w:szCs w:val="18"/>
        </w:rPr>
        <w:br/>
      </w:r>
      <w:r w:rsidRPr="00C2122E">
        <w:rPr>
          <w:rFonts w:ascii="Georgia" w:hAnsi="Georgia"/>
          <w:sz w:val="18"/>
          <w:szCs w:val="18"/>
        </w:rPr>
        <w:t>Theresa wurde in Spanien geboren und gehörte dem katholischen Glauben an. Als 16-jährige wurde sie in ein Kloster in Ávila geschickt, das sie nach 18 Monaten aus gesundheitlichen Gründen verlassen musste. Die folgenden Jahre wurde sie von ihrem Vater und Onkel in den Lehren des Kirchenvaters Hieronymus gelehrt. Als sie einen besseren Gesundheitszustand erreicht hatte ging sie wieder in ein Kloster, wo sie die Besucher betreute. Mit 39 Jahren erlebte sie eine Vision Christus.</w:t>
      </w:r>
    </w:p>
    <w:p w:rsidR="008316E9" w:rsidRPr="00C2122E" w:rsidRDefault="008316E9" w:rsidP="006F1A2A">
      <w:pPr>
        <w:spacing w:after="0" w:line="240" w:lineRule="auto"/>
        <w:rPr>
          <w:rFonts w:ascii="Georgia" w:hAnsi="Georgia"/>
          <w:b/>
          <w:sz w:val="18"/>
          <w:szCs w:val="18"/>
        </w:rPr>
      </w:pPr>
      <w:r w:rsidRPr="00C2122E">
        <w:rPr>
          <w:rFonts w:ascii="Georgia" w:hAnsi="Georgia"/>
          <w:b/>
          <w:sz w:val="18"/>
          <w:szCs w:val="18"/>
        </w:rPr>
        <w:t>Die Verzückung der heiligen Theresa:</w:t>
      </w:r>
    </w:p>
    <w:p w:rsidR="008316E9" w:rsidRPr="00C2122E" w:rsidRDefault="008316E9" w:rsidP="006F1A2A">
      <w:pPr>
        <w:spacing w:after="0" w:line="240" w:lineRule="auto"/>
        <w:rPr>
          <w:rFonts w:ascii="Georgia" w:hAnsi="Georgia"/>
          <w:sz w:val="18"/>
          <w:szCs w:val="18"/>
        </w:rPr>
      </w:pPr>
      <w:r w:rsidRPr="00C2122E">
        <w:rPr>
          <w:rFonts w:ascii="Georgia" w:hAnsi="Georgia"/>
          <w:sz w:val="18"/>
          <w:szCs w:val="18"/>
        </w:rPr>
        <w:t>Diese Skulptur wurde von Giovanni Lorenzo Bernini angefertigt und steht in der Kirche Santa della Vittoria. Sie zeigt Theresa im Augenblick ihrer Vision von Christus. Dabei durchbohrt ein Engel mit dem Pfeil der göttlichen Liebe ihr Herz.</w:t>
      </w:r>
    </w:p>
    <w:p w:rsidR="008316E9" w:rsidRPr="00C2122E" w:rsidRDefault="008316E9" w:rsidP="006F1A2A">
      <w:pPr>
        <w:spacing w:after="0" w:line="240" w:lineRule="auto"/>
        <w:rPr>
          <w:rFonts w:ascii="Georgia" w:hAnsi="Georgia"/>
          <w:sz w:val="18"/>
          <w:szCs w:val="18"/>
        </w:rPr>
      </w:pPr>
    </w:p>
    <w:p w:rsidR="008316E9" w:rsidRPr="00C2122E" w:rsidRDefault="008316E9" w:rsidP="006F1A2A">
      <w:pPr>
        <w:spacing w:after="0" w:line="240" w:lineRule="auto"/>
        <w:rPr>
          <w:rFonts w:ascii="Georgia" w:hAnsi="Georgia"/>
          <w:sz w:val="18"/>
          <w:szCs w:val="18"/>
        </w:rPr>
      </w:pPr>
      <w:r w:rsidRPr="00C2122E">
        <w:rPr>
          <w:rFonts w:ascii="Georgia" w:hAnsi="Georgia"/>
          <w:sz w:val="18"/>
          <w:szCs w:val="18"/>
          <w:u w:val="single"/>
        </w:rPr>
        <w:t xml:space="preserve">Quellen: </w:t>
      </w:r>
      <w:hyperlink r:id="rId16" w:history="1">
        <w:r w:rsidRPr="00C2122E">
          <w:rPr>
            <w:rStyle w:val="Hyperlink"/>
            <w:rFonts w:ascii="Georgia" w:hAnsi="Georgia" w:cs="Arial"/>
            <w:sz w:val="18"/>
            <w:szCs w:val="18"/>
          </w:rPr>
          <w:t>http://de.wikipedia.org/wiki/Theresa_von_%C3%81vila</w:t>
        </w:r>
      </w:hyperlink>
      <w:r w:rsidRPr="00C2122E">
        <w:rPr>
          <w:rFonts w:ascii="Georgia" w:hAnsi="Georgia"/>
          <w:sz w:val="18"/>
          <w:szCs w:val="18"/>
        </w:rPr>
        <w:t xml:space="preserve"> – 26.April 2013</w:t>
      </w:r>
    </w:p>
    <w:p w:rsidR="008316E9" w:rsidRPr="00C2122E" w:rsidRDefault="008316E9" w:rsidP="006F1A2A">
      <w:pPr>
        <w:spacing w:after="0" w:line="240" w:lineRule="auto"/>
        <w:rPr>
          <w:rFonts w:ascii="Georgia" w:hAnsi="Georgia" w:cs="Arial"/>
          <w:sz w:val="18"/>
          <w:szCs w:val="18"/>
          <w:lang/>
        </w:rPr>
      </w:pPr>
      <w:hyperlink r:id="rId17" w:history="1">
        <w:r w:rsidRPr="00C2122E">
          <w:rPr>
            <w:rStyle w:val="Hyperlink"/>
            <w:rFonts w:ascii="Georgia" w:hAnsi="Georgia" w:cs="Arial"/>
            <w:sz w:val="18"/>
            <w:szCs w:val="18"/>
            <w:lang/>
          </w:rPr>
          <w:t>http://de.wikipedia.org/wiki/Verz%C3%BCckung_der_Heiligen_Theresa</w:t>
        </w:r>
      </w:hyperlink>
      <w:r w:rsidRPr="00C2122E">
        <w:rPr>
          <w:rFonts w:ascii="Georgia" w:hAnsi="Georgia" w:cs="Arial"/>
          <w:sz w:val="18"/>
          <w:szCs w:val="18"/>
          <w:lang/>
        </w:rPr>
        <w:t xml:space="preserve"> - 26.April 2013</w:t>
      </w:r>
    </w:p>
    <w:p w:rsidR="008316E9" w:rsidRPr="00C2122E" w:rsidRDefault="008316E9" w:rsidP="006F1A2A">
      <w:pPr>
        <w:spacing w:after="0" w:line="240" w:lineRule="auto"/>
        <w:rPr>
          <w:rFonts w:ascii="Georgia" w:hAnsi="Georgia" w:cs="Arial"/>
          <w:sz w:val="18"/>
          <w:szCs w:val="18"/>
          <w:lang/>
        </w:rPr>
      </w:pPr>
    </w:p>
    <w:p w:rsidR="008316E9" w:rsidRPr="00C2122E" w:rsidRDefault="008316E9" w:rsidP="00CB17D3">
      <w:pPr>
        <w:keepNext/>
        <w:keepLines/>
        <w:spacing w:before="200" w:after="0"/>
        <w:outlineLvl w:val="1"/>
        <w:rPr>
          <w:rFonts w:ascii="Georgia" w:hAnsi="Georgia"/>
          <w:b/>
          <w:bCs/>
          <w:color w:val="000000"/>
          <w:sz w:val="18"/>
          <w:szCs w:val="18"/>
          <w:lang/>
        </w:rPr>
      </w:pPr>
      <w:bookmarkStart w:id="0" w:name="_GoBack"/>
      <w:r w:rsidRPr="00C2122E">
        <w:rPr>
          <w:rFonts w:ascii="Georgia" w:hAnsi="Georgia"/>
          <w:b/>
          <w:bCs/>
          <w:color w:val="000000"/>
          <w:sz w:val="18"/>
          <w:szCs w:val="18"/>
          <w:lang/>
        </w:rPr>
        <w:t>Sant Andrea al Quirinale:</w:t>
      </w:r>
    </w:p>
    <w:bookmarkEnd w:id="0"/>
    <w:p w:rsidR="008316E9" w:rsidRPr="00C2122E" w:rsidRDefault="008316E9">
      <w:pPr>
        <w:rPr>
          <w:rFonts w:ascii="Georgia" w:hAnsi="Georgia"/>
          <w:sz w:val="18"/>
          <w:szCs w:val="18"/>
        </w:rPr>
      </w:pPr>
      <w:r w:rsidRPr="00C2122E">
        <w:rPr>
          <w:rFonts w:ascii="Georgia" w:hAnsi="Georgia"/>
          <w:sz w:val="18"/>
          <w:szCs w:val="18"/>
        </w:rPr>
        <w:t>Der querovale Grundriss unterscheidet Berninis Kirche von anderen ovalen Kirchenbauten im Barock und erzeugt einen atemberaubenden Eindruck von Weite.</w:t>
      </w:r>
      <w:r w:rsidRPr="00C2122E">
        <w:rPr>
          <w:rFonts w:ascii="Georgia" w:hAnsi="Georgia"/>
          <w:sz w:val="18"/>
          <w:szCs w:val="18"/>
        </w:rPr>
        <w:br/>
        <w:t xml:space="preserve">Durch das Fenster über dem Gesims fällt das Licht auf die Darstellung des Apostel Andreas bei seiner Himmelfahrt, das Martyrium des Andreas ist am Hauptaltar dargestellt. </w:t>
      </w:r>
      <w:r w:rsidRPr="00C2122E">
        <w:rPr>
          <w:rFonts w:ascii="Georgia" w:hAnsi="Georgia"/>
          <w:sz w:val="18"/>
          <w:szCs w:val="18"/>
        </w:rPr>
        <w:br/>
      </w:r>
      <w:r w:rsidRPr="00C2122E">
        <w:rPr>
          <w:rFonts w:ascii="Georgia" w:hAnsi="Georgia" w:cs="Arial"/>
          <w:sz w:val="18"/>
          <w:szCs w:val="18"/>
        </w:rPr>
        <w:t>Das quergelagerte Oval des Grundrisses wird von 8 Kapellen, die in der dicken Umfassungsmauer wie Nischen wirken, erweitert.</w:t>
      </w:r>
      <w:r w:rsidRPr="00C2122E">
        <w:rPr>
          <w:rFonts w:ascii="Georgia" w:hAnsi="Georgia"/>
          <w:sz w:val="18"/>
          <w:szCs w:val="18"/>
        </w:rPr>
        <w:br/>
        <w:t xml:space="preserve">Mit Sant Andrea al Quirinale stand Bernini übrigens mal wieder in Konkurrenz zu zu seinem Erzfeind Borromini, der nur wenige Meter entfernt  ebenfalls sein persönliches Meisterwerk geschaffen hat: San Carlo alle Quattro Fontane. </w:t>
      </w:r>
      <w:r w:rsidRPr="00C2122E">
        <w:rPr>
          <w:rFonts w:ascii="Georgia" w:hAnsi="Georgia"/>
          <w:sz w:val="18"/>
          <w:szCs w:val="18"/>
        </w:rPr>
        <w:br/>
      </w:r>
      <w:r w:rsidRPr="00C2122E">
        <w:rPr>
          <w:rFonts w:ascii="Georgia" w:hAnsi="Georgia"/>
          <w:color w:val="3333FF"/>
          <w:sz w:val="18"/>
          <w:szCs w:val="18"/>
          <w:u w:val="single"/>
        </w:rPr>
        <w:t>Rom; Sabine Becht; Michael Müller Verlag-individuell reisen;2012 S.221</w:t>
      </w:r>
    </w:p>
    <w:sectPr w:rsidR="008316E9" w:rsidRPr="00C2122E" w:rsidSect="004157D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E9" w:rsidRDefault="008316E9" w:rsidP="00FD72CD">
      <w:pPr>
        <w:spacing w:after="0" w:line="240" w:lineRule="auto"/>
      </w:pPr>
      <w:r>
        <w:separator/>
      </w:r>
    </w:p>
  </w:endnote>
  <w:endnote w:type="continuationSeparator" w:id="0">
    <w:p w:rsidR="008316E9" w:rsidRDefault="008316E9" w:rsidP="00FD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E9" w:rsidRDefault="008316E9" w:rsidP="00FD72CD">
      <w:pPr>
        <w:spacing w:after="0" w:line="240" w:lineRule="auto"/>
      </w:pPr>
      <w:r>
        <w:separator/>
      </w:r>
    </w:p>
  </w:footnote>
  <w:footnote w:type="continuationSeparator" w:id="0">
    <w:p w:rsidR="008316E9" w:rsidRDefault="008316E9" w:rsidP="00FD72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343"/>
    <w:rsid w:val="001840EF"/>
    <w:rsid w:val="00395FAF"/>
    <w:rsid w:val="004157D1"/>
    <w:rsid w:val="006F1A2A"/>
    <w:rsid w:val="00766ED4"/>
    <w:rsid w:val="00776AB0"/>
    <w:rsid w:val="008316E9"/>
    <w:rsid w:val="00880A45"/>
    <w:rsid w:val="00AB08EB"/>
    <w:rsid w:val="00C2122E"/>
    <w:rsid w:val="00CB17D3"/>
    <w:rsid w:val="00D73495"/>
    <w:rsid w:val="00E27343"/>
    <w:rsid w:val="00FB2850"/>
    <w:rsid w:val="00FD72C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D1"/>
    <w:pPr>
      <w:spacing w:after="200" w:line="276" w:lineRule="auto"/>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343"/>
    <w:rPr>
      <w:rFonts w:cs="Times New Roman"/>
      <w:color w:val="0000FF"/>
      <w:u w:val="single"/>
    </w:rPr>
  </w:style>
  <w:style w:type="paragraph" w:styleId="NormalWeb">
    <w:name w:val="Normal (Web)"/>
    <w:basedOn w:val="Normal"/>
    <w:uiPriority w:val="99"/>
    <w:semiHidden/>
    <w:rsid w:val="00766ED4"/>
    <w:pPr>
      <w:spacing w:before="100" w:beforeAutospacing="1" w:after="100" w:afterAutospacing="1" w:line="240" w:lineRule="auto"/>
    </w:pPr>
    <w:rPr>
      <w:rFonts w:ascii="Times New Roman" w:eastAsia="Times New Roman" w:hAnsi="Times New Roman"/>
      <w:color w:val="000033"/>
      <w:sz w:val="24"/>
      <w:szCs w:val="24"/>
      <w:lang w:eastAsia="de-AT"/>
    </w:rPr>
  </w:style>
  <w:style w:type="paragraph" w:styleId="FootnoteText">
    <w:name w:val="footnote text"/>
    <w:basedOn w:val="Normal"/>
    <w:link w:val="FootnoteTextChar"/>
    <w:uiPriority w:val="99"/>
    <w:semiHidden/>
    <w:rsid w:val="00FD72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72CD"/>
    <w:rPr>
      <w:rFonts w:cs="Times New Roman"/>
      <w:sz w:val="20"/>
      <w:szCs w:val="20"/>
    </w:rPr>
  </w:style>
  <w:style w:type="character" w:styleId="FootnoteReference">
    <w:name w:val="footnote reference"/>
    <w:basedOn w:val="DefaultParagraphFont"/>
    <w:uiPriority w:val="99"/>
    <w:semiHidden/>
    <w:rsid w:val="00FD72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olonnade" TargetMode="External"/><Relationship Id="rId13" Type="http://schemas.openxmlformats.org/officeDocument/2006/relationships/hyperlink" Target="http://de.wikipedia.org/wiki/Vierstr%C3%B6mebrunn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wikipedia.org/wiki/Petersdom" TargetMode="External"/><Relationship Id="rId12" Type="http://schemas.openxmlformats.org/officeDocument/2006/relationships/hyperlink" Target="http://de.wikipedia.org/wiki/Petersplatz" TargetMode="External"/><Relationship Id="rId17" Type="http://schemas.openxmlformats.org/officeDocument/2006/relationships/hyperlink" Target="http://de.wikipedia.org/wiki/Verz&#252;ckung_der_Heiligen_Theresa" TargetMode="External"/><Relationship Id="rId2" Type="http://schemas.openxmlformats.org/officeDocument/2006/relationships/settings" Target="settings.xml"/><Relationship Id="rId16" Type="http://schemas.openxmlformats.org/officeDocument/2006/relationships/hyperlink" Target="http://de.wikipedia.org/wiki/Theresa_von_&#193;vila" TargetMode="External"/><Relationship Id="rId1" Type="http://schemas.openxmlformats.org/officeDocument/2006/relationships/styles" Target="styles.xml"/><Relationship Id="rId6" Type="http://schemas.openxmlformats.org/officeDocument/2006/relationships/hyperlink" Target="http://de.wikipedia.org/wiki/Alexander_VII." TargetMode="External"/><Relationship Id="rId11" Type="http://schemas.openxmlformats.org/officeDocument/2006/relationships/hyperlink" Target="http://de.wikipedia.org/wiki/Italien" TargetMode="External"/><Relationship Id="rId5" Type="http://schemas.openxmlformats.org/officeDocument/2006/relationships/endnotes" Target="endnotes.xml"/><Relationship Id="rId15" Type="http://schemas.openxmlformats.org/officeDocument/2006/relationships/hyperlink" Target="http://de.wikipedia.org/wiki/Engelsbr%C3%BCcke" TargetMode="External"/><Relationship Id="rId10" Type="http://schemas.openxmlformats.org/officeDocument/2006/relationships/hyperlink" Target="http://de.wikipedia.org/wiki/Vatikanstad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e.wikipedia.org/wiki/Politische_Grenze" TargetMode="External"/><Relationship Id="rId14" Type="http://schemas.openxmlformats.org/officeDocument/2006/relationships/hyperlink" Target="http://newsv1.orf.at/060428-98933/98946txt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596</Words>
  <Characters>3761</Characters>
  <Application>Microsoft Office Outlook</Application>
  <DocSecurity>0</DocSecurity>
  <Lines>0</Lines>
  <Paragraphs>0</Paragraphs>
  <ScaleCrop>false</ScaleCrop>
  <Company>BGD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Bogdanic</dc:creator>
  <cp:keywords/>
  <dc:description/>
  <cp:lastModifiedBy>Klaus Luger</cp:lastModifiedBy>
  <cp:revision>5</cp:revision>
  <dcterms:created xsi:type="dcterms:W3CDTF">2013-04-26T06:19:00Z</dcterms:created>
  <dcterms:modified xsi:type="dcterms:W3CDTF">2013-05-12T21:23:00Z</dcterms:modified>
</cp:coreProperties>
</file>